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0CF0" w14:textId="0FBF4236" w:rsidR="00FF2EBF" w:rsidRDefault="00FF2EBF" w:rsidP="00FF2EBF">
      <w:pPr>
        <w:pStyle w:val="COVER-Title1"/>
      </w:pPr>
      <w:r>
        <w:t>Carpark</w:t>
      </w:r>
      <w:r w:rsidR="00555A96">
        <w:t xml:space="preserve"> and driveway</w:t>
      </w:r>
      <w:r>
        <w:t xml:space="preserve"> Certification of </w:t>
      </w:r>
      <w:r w:rsidR="004A0DCB">
        <w:t>a</w:t>
      </w:r>
      <w:r w:rsidR="00334E14">
        <w:t xml:space="preserve"> </w:t>
      </w:r>
      <w:r w:rsidR="00202D9E">
        <w:t>proposed</w:t>
      </w:r>
      <w:r w:rsidR="00334E14">
        <w:t xml:space="preserve"> residential </w:t>
      </w:r>
      <w:r w:rsidR="009A5521">
        <w:t xml:space="preserve">development </w:t>
      </w:r>
    </w:p>
    <w:p w14:paraId="49639480" w14:textId="0585332F" w:rsidR="00FF2EBF" w:rsidRPr="00903745" w:rsidRDefault="00903745" w:rsidP="00334E14">
      <w:pPr>
        <w:pStyle w:val="Cover-Title2"/>
        <w:rPr>
          <w:rFonts w:eastAsiaTheme="minorEastAsia"/>
          <w:lang w:eastAsia="zh-CN"/>
        </w:rPr>
      </w:pPr>
      <w:r w:rsidRPr="00903745">
        <w:rPr>
          <w:rFonts w:eastAsiaTheme="minorEastAsia"/>
          <w:lang w:eastAsia="zh-CN"/>
        </w:rPr>
        <w:t>32–34 Kent Street, Belmore</w:t>
      </w:r>
    </w:p>
    <w:p w14:paraId="0C44C214" w14:textId="77777777" w:rsidR="00FF2EBF" w:rsidRDefault="00FF2EBF" w:rsidP="00FF2EBF">
      <w:pPr>
        <w:pStyle w:val="Cover-Title5"/>
      </w:pPr>
    </w:p>
    <w:p w14:paraId="44D628FF" w14:textId="3E9B689E" w:rsidR="00FF2EBF" w:rsidRDefault="00FF2EBF" w:rsidP="00FF2EBF">
      <w:pPr>
        <w:pStyle w:val="Cover-Title2"/>
        <w:rPr>
          <w:rFonts w:eastAsiaTheme="minorEastAsia"/>
          <w:lang w:eastAsia="zh-CN"/>
        </w:rPr>
      </w:pPr>
      <w:r>
        <w:t xml:space="preserve">Prepared for: </w:t>
      </w:r>
      <w:r w:rsidR="00957206">
        <w:rPr>
          <w:rFonts w:eastAsiaTheme="minorEastAsia"/>
          <w:lang w:eastAsia="zh-CN"/>
        </w:rPr>
        <w:t xml:space="preserve"> Multiform Design and Constructions Pty Ltd</w:t>
      </w:r>
    </w:p>
    <w:p w14:paraId="4CF25F6F" w14:textId="48047977" w:rsidR="00B32CAB" w:rsidRPr="00B32CAB" w:rsidRDefault="00B32CAB" w:rsidP="00B32CAB">
      <w:pPr>
        <w:rPr>
          <w:rFonts w:eastAsiaTheme="minorEastAsia"/>
          <w:lang w:eastAsia="zh-CN"/>
        </w:rPr>
      </w:pPr>
    </w:p>
    <w:p w14:paraId="66EF8D29" w14:textId="77777777" w:rsidR="00FF2EBF" w:rsidRDefault="00FF2EBF" w:rsidP="00FF2EBF">
      <w:pPr>
        <w:pStyle w:val="Cover-Title4"/>
      </w:pPr>
    </w:p>
    <w:p w14:paraId="0F074586" w14:textId="77777777" w:rsidR="00FF2EBF" w:rsidRDefault="00FF2EBF" w:rsidP="00FF2EBF">
      <w:pPr>
        <w:pStyle w:val="Cover-Title4"/>
      </w:pPr>
    </w:p>
    <w:p w14:paraId="2502E12D" w14:textId="438B1420" w:rsidR="00FF2EBF" w:rsidRDefault="00957206" w:rsidP="00FF2EBF">
      <w:pPr>
        <w:pStyle w:val="Cover-Title5"/>
      </w:pPr>
      <w:r>
        <w:t xml:space="preserve">N55051A </w:t>
      </w:r>
      <w:r w:rsidR="00FF2EBF">
        <w:t>(Version 1</w:t>
      </w:r>
      <w:r w:rsidR="00DB6051">
        <w:rPr>
          <w:rFonts w:eastAsiaTheme="minorEastAsia" w:hint="eastAsia"/>
          <w:lang w:eastAsia="zh-CN"/>
        </w:rPr>
        <w:t>a</w:t>
      </w:r>
      <w:r w:rsidR="00FF2EBF">
        <w:t>)</w:t>
      </w:r>
    </w:p>
    <w:p w14:paraId="7A85375D" w14:textId="247B577B" w:rsidR="00FF2EBF" w:rsidRDefault="00DC6767" w:rsidP="00FF2EBF">
      <w:pPr>
        <w:pStyle w:val="Cover-Title6"/>
      </w:pPr>
      <w:r>
        <w:t>March</w:t>
      </w:r>
      <w:r w:rsidR="00334E14">
        <w:t xml:space="preserve"> 202</w:t>
      </w:r>
      <w:r>
        <w:t>5</w:t>
      </w:r>
    </w:p>
    <w:p w14:paraId="19B6A478" w14:textId="77777777" w:rsidR="00FF0530" w:rsidRDefault="00FF0530" w:rsidP="00FF2EBF">
      <w:pPr>
        <w:pStyle w:val="Cover-Title6"/>
      </w:pPr>
    </w:p>
    <w:p w14:paraId="1008CC74" w14:textId="77777777" w:rsidR="00202D9E" w:rsidRDefault="00202D9E" w:rsidP="00FF2EBF">
      <w:pPr>
        <w:pStyle w:val="Cover-Title6"/>
      </w:pPr>
    </w:p>
    <w:p w14:paraId="35978D5D" w14:textId="77777777" w:rsidR="00202D9E" w:rsidRDefault="00202D9E" w:rsidP="00FF2EBF">
      <w:pPr>
        <w:pStyle w:val="Cover-Title6"/>
      </w:pPr>
    </w:p>
    <w:p w14:paraId="182881A9" w14:textId="77777777" w:rsidR="00202D9E" w:rsidRDefault="00202D9E" w:rsidP="00FF2EBF">
      <w:pPr>
        <w:pStyle w:val="Cover-Title6"/>
      </w:pPr>
    </w:p>
    <w:p w14:paraId="3E174F37" w14:textId="77777777" w:rsidR="00202D9E" w:rsidRDefault="00202D9E" w:rsidP="00FF2EBF">
      <w:pPr>
        <w:pStyle w:val="Cover-Title6"/>
      </w:pPr>
    </w:p>
    <w:p w14:paraId="781F4022" w14:textId="77777777" w:rsidR="00202D9E" w:rsidRDefault="00202D9E" w:rsidP="00FF2EBF">
      <w:pPr>
        <w:pStyle w:val="Cover-Title6"/>
      </w:pPr>
    </w:p>
    <w:p w14:paraId="63A9D794" w14:textId="77777777" w:rsidR="00FF2EBF" w:rsidRDefault="00FF2EBF" w:rsidP="00FF2EBF">
      <w:pPr>
        <w:pStyle w:val="Cover-Title6"/>
      </w:pPr>
    </w:p>
    <w:p w14:paraId="292587E7" w14:textId="77777777" w:rsidR="00FF2EBF" w:rsidRPr="002A4B57" w:rsidRDefault="00FF2EBF" w:rsidP="00FF2EBF">
      <w:pPr>
        <w:pStyle w:val="Heading1"/>
      </w:pPr>
      <w:r w:rsidRPr="002A4B57">
        <w:lastRenderedPageBreak/>
        <w:t>Introduction</w:t>
      </w:r>
    </w:p>
    <w:p w14:paraId="1FDB6B15" w14:textId="2230845C" w:rsidR="00FF2EBF" w:rsidRDefault="00A73EAD" w:rsidP="00FF2EBF">
      <w:pPr>
        <w:pStyle w:val="MLText1"/>
      </w:pPr>
      <w:r>
        <w:t>M</w:t>
      </w:r>
      <w:r w:rsidR="00957206">
        <w:t>otion</w:t>
      </w:r>
      <w:r w:rsidR="00FF2EBF">
        <w:t xml:space="preserve"> Traffic Engineer</w:t>
      </w:r>
      <w:r>
        <w:t>s</w:t>
      </w:r>
      <w:r w:rsidR="00FF2EBF">
        <w:t xml:space="preserve"> was commissioned by</w:t>
      </w:r>
      <w:bookmarkStart w:id="0" w:name="_Hlk193985348"/>
      <w:r w:rsidR="00FF2EBF">
        <w:t xml:space="preserve"> </w:t>
      </w:r>
      <w:r w:rsidR="00957206">
        <w:rPr>
          <w:rFonts w:eastAsiaTheme="minorEastAsia"/>
          <w:lang w:eastAsia="zh-CN"/>
        </w:rPr>
        <w:t>Multiform Design and Constructions Pty Ltd</w:t>
      </w:r>
      <w:bookmarkEnd w:id="0"/>
      <w:r w:rsidR="00523B84">
        <w:t xml:space="preserve"> </w:t>
      </w:r>
      <w:r w:rsidR="004A0DCB">
        <w:t>t</w:t>
      </w:r>
      <w:r w:rsidR="00555A96">
        <w:t>o</w:t>
      </w:r>
      <w:r w:rsidR="00FF2EBF">
        <w:t xml:space="preserve"> prepare a car park certification of</w:t>
      </w:r>
      <w:r w:rsidR="004A0DCB">
        <w:t xml:space="preserve"> </w:t>
      </w:r>
      <w:r w:rsidR="00334E14">
        <w:t>a</w:t>
      </w:r>
      <w:r w:rsidR="00957206">
        <w:t xml:space="preserve"> proposed</w:t>
      </w:r>
      <w:r w:rsidR="00334E14">
        <w:t xml:space="preserve"> residential </w:t>
      </w:r>
      <w:r w:rsidR="00957206">
        <w:t xml:space="preserve">(co-living) </w:t>
      </w:r>
      <w:r w:rsidR="00334E14">
        <w:t xml:space="preserve">development at </w:t>
      </w:r>
      <w:r w:rsidR="00903745" w:rsidRPr="00903745">
        <w:t>32–34 Kent Street, Belmore</w:t>
      </w:r>
      <w:r w:rsidR="00334E14">
        <w:t xml:space="preserve">. </w:t>
      </w:r>
    </w:p>
    <w:p w14:paraId="3FA7C704" w14:textId="77777777" w:rsidR="00FF2EBF" w:rsidRDefault="00FF2EBF" w:rsidP="00FF2EBF">
      <w:pPr>
        <w:pStyle w:val="MLText1"/>
      </w:pPr>
    </w:p>
    <w:p w14:paraId="4B96E07D" w14:textId="10D433B8" w:rsidR="0091530E" w:rsidRDefault="00B722AB" w:rsidP="004A0DCB">
      <w:pPr>
        <w:pStyle w:val="MLText1"/>
      </w:pPr>
      <w:r>
        <w:t xml:space="preserve">Car parking is provided on </w:t>
      </w:r>
      <w:r w:rsidR="00334E14">
        <w:t>one basement l</w:t>
      </w:r>
      <w:r>
        <w:t xml:space="preserve">evel </w:t>
      </w:r>
      <w:r w:rsidR="004A0DCB">
        <w:t xml:space="preserve">with vehicle access and egress </w:t>
      </w:r>
      <w:r w:rsidR="00FF0530">
        <w:t xml:space="preserve">via </w:t>
      </w:r>
      <w:r w:rsidR="00334E14">
        <w:t xml:space="preserve">a driveway/ramp from </w:t>
      </w:r>
      <w:r w:rsidR="00903745" w:rsidRPr="00903745">
        <w:t>Kent Street</w:t>
      </w:r>
      <w:r w:rsidR="00A87D02">
        <w:t>. Seven car spaces are provided as well as bicycle and motorcycle spaces.</w:t>
      </w:r>
    </w:p>
    <w:p w14:paraId="52017AE1" w14:textId="77777777" w:rsidR="004A0DCB" w:rsidRDefault="004A0DCB" w:rsidP="004A0DCB">
      <w:pPr>
        <w:pStyle w:val="MLText1"/>
      </w:pPr>
    </w:p>
    <w:p w14:paraId="533BE42C" w14:textId="139827E3" w:rsidR="00FF2EBF" w:rsidRDefault="00FF2EBF" w:rsidP="00FF2EBF">
      <w:pPr>
        <w:pStyle w:val="MLText1"/>
      </w:pPr>
      <w:r>
        <w:t>Reference is made to AS2890.1</w:t>
      </w:r>
      <w:r w:rsidR="00E86415">
        <w:t xml:space="preserve"> (2004)</w:t>
      </w:r>
      <w:r w:rsidR="00A81425">
        <w:t>, AS2890.6 (2009)</w:t>
      </w:r>
      <w:r w:rsidR="00FF0530">
        <w:t xml:space="preserve"> and</w:t>
      </w:r>
      <w:r>
        <w:t xml:space="preserve"> Council’s Development Control Plan for compliance.   </w:t>
      </w:r>
    </w:p>
    <w:p w14:paraId="1EC7144F" w14:textId="5662D4EB" w:rsidR="004C6EAE" w:rsidRPr="00DB6051" w:rsidRDefault="004C6EAE" w:rsidP="00DB6051">
      <w:pPr>
        <w:pStyle w:val="MLText1"/>
        <w:ind w:left="0"/>
        <w:rPr>
          <w:rFonts w:eastAsiaTheme="minorEastAsia"/>
          <w:lang w:eastAsia="zh-CN"/>
        </w:rPr>
      </w:pPr>
    </w:p>
    <w:p w14:paraId="7FF2519E" w14:textId="77777777" w:rsidR="00FF2EBF" w:rsidRDefault="00FF2EBF" w:rsidP="00FF2EBF">
      <w:pPr>
        <w:pStyle w:val="MLText1"/>
      </w:pPr>
    </w:p>
    <w:p w14:paraId="0E320852" w14:textId="5622FFD0" w:rsidR="00FF2EBF" w:rsidRDefault="00FF2EBF" w:rsidP="00FF2EBF">
      <w:pPr>
        <w:pStyle w:val="Heading1"/>
      </w:pPr>
      <w:r>
        <w:t>Driveway</w:t>
      </w:r>
      <w:r w:rsidR="00E86415">
        <w:t>/Ramp</w:t>
      </w:r>
    </w:p>
    <w:p w14:paraId="334F588F" w14:textId="205B5196" w:rsidR="00B172F6" w:rsidRDefault="00B172F6" w:rsidP="0087684B">
      <w:pPr>
        <w:pStyle w:val="MLText1"/>
      </w:pPr>
      <w:r>
        <w:t>The details of the proposed driveway</w:t>
      </w:r>
      <w:r w:rsidR="0087684B">
        <w:t>/ramp</w:t>
      </w:r>
      <w:r>
        <w:t xml:space="preserve"> from </w:t>
      </w:r>
      <w:r w:rsidR="00713F4C">
        <w:t>Kent Street i</w:t>
      </w:r>
      <w:r w:rsidR="0087684B">
        <w:t xml:space="preserve">nto the </w:t>
      </w:r>
      <w:r w:rsidR="00334E14">
        <w:t>basement level parking area</w:t>
      </w:r>
      <w:r w:rsidR="0087684B">
        <w:t xml:space="preserve"> from the perspective of the inbound movement for description purposes are as follows: </w:t>
      </w:r>
    </w:p>
    <w:p w14:paraId="060523FE" w14:textId="00D0BB71" w:rsidR="00B172F6" w:rsidRDefault="00B172F6" w:rsidP="00B172F6">
      <w:pPr>
        <w:pStyle w:val="MLText1"/>
        <w:numPr>
          <w:ilvl w:val="0"/>
          <w:numId w:val="3"/>
        </w:numPr>
      </w:pPr>
      <w:r w:rsidRPr="00BB73D5">
        <w:t xml:space="preserve">The driveway is </w:t>
      </w:r>
      <w:r w:rsidR="00334E14">
        <w:t>3.</w:t>
      </w:r>
      <w:r w:rsidR="00DC6767">
        <w:t>2</w:t>
      </w:r>
      <w:r w:rsidRPr="00BB73D5">
        <w:t xml:space="preserve"> metres wide</w:t>
      </w:r>
      <w:r w:rsidR="00334E14">
        <w:t xml:space="preserve"> between the kerbs at the property line</w:t>
      </w:r>
    </w:p>
    <w:p w14:paraId="1A1F8600" w14:textId="501FAA1A" w:rsidR="00334E14" w:rsidRDefault="00334E14" w:rsidP="00334E14">
      <w:pPr>
        <w:pStyle w:val="MLText1"/>
        <w:numPr>
          <w:ilvl w:val="0"/>
          <w:numId w:val="11"/>
        </w:numPr>
      </w:pPr>
      <w:r>
        <w:t>300mm wide kerbs are provided on both sides of the ramp</w:t>
      </w:r>
    </w:p>
    <w:p w14:paraId="5E271C4C" w14:textId="2E8B2524" w:rsidR="00D41260" w:rsidRDefault="0087684B" w:rsidP="00D41260">
      <w:pPr>
        <w:pStyle w:val="MLText1"/>
        <w:numPr>
          <w:ilvl w:val="0"/>
          <w:numId w:val="3"/>
        </w:numPr>
      </w:pPr>
      <w:r>
        <w:t>Gradients along the centreline of the driveway</w:t>
      </w:r>
      <w:r w:rsidR="006C3264">
        <w:t xml:space="preserve">/ramp </w:t>
      </w:r>
      <w:r>
        <w:t>are as follows:</w:t>
      </w:r>
    </w:p>
    <w:p w14:paraId="668212EB" w14:textId="7EB07B85" w:rsidR="0087684B" w:rsidRDefault="0087684B" w:rsidP="0087684B">
      <w:pPr>
        <w:pStyle w:val="MLText1"/>
        <w:numPr>
          <w:ilvl w:val="1"/>
          <w:numId w:val="3"/>
        </w:numPr>
      </w:pPr>
      <w:r>
        <w:t>5 percent</w:t>
      </w:r>
      <w:r w:rsidR="00A87D02">
        <w:t xml:space="preserve"> </w:t>
      </w:r>
      <w:r>
        <w:t xml:space="preserve">for </w:t>
      </w:r>
      <w:r w:rsidR="0093420B">
        <w:t>6</w:t>
      </w:r>
      <w:r w:rsidR="00343C93">
        <w:t xml:space="preserve"> </w:t>
      </w:r>
      <w:r>
        <w:t>metres</w:t>
      </w:r>
    </w:p>
    <w:p w14:paraId="74D6C34C" w14:textId="250A1958" w:rsidR="00A87D02" w:rsidRPr="004C1F63" w:rsidRDefault="00A87D02" w:rsidP="0087684B">
      <w:pPr>
        <w:pStyle w:val="MLText1"/>
        <w:numPr>
          <w:ilvl w:val="1"/>
          <w:numId w:val="3"/>
        </w:numPr>
      </w:pPr>
      <w:r w:rsidRPr="004C1F63">
        <w:t>12.5 percent for 2 metres</w:t>
      </w:r>
    </w:p>
    <w:p w14:paraId="1933C391" w14:textId="456E0E86" w:rsidR="00D41260" w:rsidRPr="004C1F63" w:rsidRDefault="00C37408" w:rsidP="0087684B">
      <w:pPr>
        <w:pStyle w:val="MLText1"/>
        <w:numPr>
          <w:ilvl w:val="1"/>
          <w:numId w:val="3"/>
        </w:numPr>
      </w:pPr>
      <w:r w:rsidRPr="004C1F63">
        <w:t>2</w:t>
      </w:r>
      <w:r w:rsidR="001964C2" w:rsidRPr="004C1F63">
        <w:t>1</w:t>
      </w:r>
      <w:r w:rsidRPr="004C1F63">
        <w:t xml:space="preserve"> percent for </w:t>
      </w:r>
      <w:r w:rsidR="00A87D02" w:rsidRPr="004C1F63">
        <w:t>10.29</w:t>
      </w:r>
      <w:r w:rsidRPr="004C1F63">
        <w:t xml:space="preserve"> metres</w:t>
      </w:r>
    </w:p>
    <w:p w14:paraId="0561EECE" w14:textId="7DBD3A3B" w:rsidR="00AB0FA6" w:rsidRPr="004C1F63" w:rsidRDefault="0093420B" w:rsidP="001C735A">
      <w:pPr>
        <w:pStyle w:val="MLText1"/>
        <w:numPr>
          <w:ilvl w:val="1"/>
          <w:numId w:val="3"/>
        </w:numPr>
      </w:pPr>
      <w:r w:rsidRPr="004C1F63">
        <w:t>12.</w:t>
      </w:r>
      <w:r w:rsidR="00584D6F" w:rsidRPr="004C1F63">
        <w:t xml:space="preserve">5 </w:t>
      </w:r>
      <w:r w:rsidR="0087684B" w:rsidRPr="004C1F63">
        <w:t xml:space="preserve">percent </w:t>
      </w:r>
      <w:r w:rsidR="0087684B" w:rsidRPr="004C1F63">
        <w:tab/>
        <w:t xml:space="preserve">for </w:t>
      </w:r>
      <w:r w:rsidR="00A265E3" w:rsidRPr="004C1F63">
        <w:t>2</w:t>
      </w:r>
      <w:r w:rsidR="001C735A" w:rsidRPr="004C1F63">
        <w:t xml:space="preserve"> metres</w:t>
      </w:r>
    </w:p>
    <w:p w14:paraId="742A6535" w14:textId="77777777" w:rsidR="00023778" w:rsidRDefault="00023778" w:rsidP="00023778">
      <w:pPr>
        <w:pStyle w:val="MLText1"/>
      </w:pPr>
    </w:p>
    <w:p w14:paraId="09EEECB8" w14:textId="77777777" w:rsidR="005C264F" w:rsidRDefault="005C264F" w:rsidP="00597CBD">
      <w:pPr>
        <w:pStyle w:val="MLText1"/>
      </w:pPr>
    </w:p>
    <w:p w14:paraId="39FA1E0E" w14:textId="77777777" w:rsidR="005C264F" w:rsidRDefault="005C264F" w:rsidP="00597CBD">
      <w:pPr>
        <w:pStyle w:val="MLText1"/>
      </w:pPr>
    </w:p>
    <w:p w14:paraId="4EE0A240" w14:textId="77777777" w:rsidR="00FF2EBF" w:rsidRDefault="00FF2EBF" w:rsidP="00FF2EBF">
      <w:pPr>
        <w:pStyle w:val="Heading1"/>
      </w:pPr>
      <w:r>
        <w:t>Car SpaCES</w:t>
      </w:r>
    </w:p>
    <w:p w14:paraId="55177EC1" w14:textId="4F38AB2A" w:rsidR="00C64544" w:rsidRPr="00C64544" w:rsidRDefault="00FF2EBF" w:rsidP="00884BD1">
      <w:pPr>
        <w:pStyle w:val="MLText1"/>
      </w:pPr>
      <w:r>
        <w:t>The details of the car parking area are as follows:</w:t>
      </w:r>
    </w:p>
    <w:p w14:paraId="59A4C731" w14:textId="095B9625" w:rsidR="00546001" w:rsidRDefault="00546001" w:rsidP="00FF2EBF">
      <w:pPr>
        <w:pStyle w:val="MLText1"/>
        <w:numPr>
          <w:ilvl w:val="0"/>
          <w:numId w:val="2"/>
        </w:numPr>
      </w:pPr>
      <w:r>
        <w:t>The parking aisle is 7.1 metres</w:t>
      </w:r>
    </w:p>
    <w:p w14:paraId="58453DA6" w14:textId="456BF50D" w:rsidR="00FF2EBF" w:rsidRDefault="00E97756" w:rsidP="00FF2EBF">
      <w:pPr>
        <w:pStyle w:val="MLText1"/>
        <w:numPr>
          <w:ilvl w:val="0"/>
          <w:numId w:val="2"/>
        </w:numPr>
      </w:pPr>
      <w:r>
        <w:t>The general 90-</w:t>
      </w:r>
      <w:r w:rsidR="00FF2EBF">
        <w:t>degree car spaces</w:t>
      </w:r>
      <w:r w:rsidR="00D41260">
        <w:t xml:space="preserve"> </w:t>
      </w:r>
      <w:r w:rsidR="00FF2EBF">
        <w:t>are 2.</w:t>
      </w:r>
      <w:r w:rsidR="00650EA9">
        <w:t>4</w:t>
      </w:r>
      <w:r w:rsidR="001C735A">
        <w:t xml:space="preserve"> </w:t>
      </w:r>
      <w:r w:rsidR="00FF2EBF">
        <w:t>metres wide</w:t>
      </w:r>
      <w:r w:rsidR="001C735A">
        <w:t xml:space="preserve"> minimum</w:t>
      </w:r>
      <w:r w:rsidR="00FF2EBF">
        <w:t xml:space="preserve"> with a length of 5.</w:t>
      </w:r>
      <w:r w:rsidR="001C735A">
        <w:t>4</w:t>
      </w:r>
      <w:r w:rsidR="00FF2EBF">
        <w:t xml:space="preserve"> metres</w:t>
      </w:r>
    </w:p>
    <w:p w14:paraId="18B90683" w14:textId="5383D6BB" w:rsidR="00D41260" w:rsidRDefault="00650EA9" w:rsidP="00076D15">
      <w:pPr>
        <w:pStyle w:val="MLText1"/>
        <w:numPr>
          <w:ilvl w:val="0"/>
          <w:numId w:val="11"/>
        </w:numPr>
      </w:pPr>
      <w:r>
        <w:t>Car spaces adjacent to a wall have an additional 300mm clearance from the wall</w:t>
      </w:r>
    </w:p>
    <w:p w14:paraId="182B961E" w14:textId="228FAE97" w:rsidR="00650EA9" w:rsidRDefault="00650EA9" w:rsidP="00650EA9">
      <w:pPr>
        <w:pStyle w:val="MLText1"/>
        <w:numPr>
          <w:ilvl w:val="0"/>
          <w:numId w:val="12"/>
        </w:numPr>
      </w:pPr>
      <w:r>
        <w:t xml:space="preserve">The </w:t>
      </w:r>
      <w:r w:rsidR="00F54829">
        <w:rPr>
          <w:rFonts w:asciiTheme="minorEastAsia" w:eastAsiaTheme="minorEastAsia" w:hAnsiTheme="minorEastAsia" w:hint="eastAsia"/>
          <w:lang w:eastAsia="zh-CN"/>
        </w:rPr>
        <w:t>d</w:t>
      </w:r>
      <w:r w:rsidR="00F54829">
        <w:rPr>
          <w:rFonts w:eastAsiaTheme="minorEastAsia" w:hint="eastAsia"/>
          <w:lang w:eastAsia="zh-CN"/>
        </w:rPr>
        <w:t>isabled</w:t>
      </w:r>
      <w:r>
        <w:t xml:space="preserve"> parking space is 2.</w:t>
      </w:r>
      <w:r w:rsidR="00F54829">
        <w:rPr>
          <w:rFonts w:eastAsiaTheme="minorEastAsia" w:hint="eastAsia"/>
          <w:lang w:eastAsia="zh-CN"/>
        </w:rPr>
        <w:t>4</w:t>
      </w:r>
      <w:r>
        <w:t xml:space="preserve"> metres wide and 5.4 metres long</w:t>
      </w:r>
    </w:p>
    <w:p w14:paraId="03DAE229" w14:textId="04F691CD" w:rsidR="00650EA9" w:rsidRDefault="00650EA9" w:rsidP="00650EA9">
      <w:pPr>
        <w:pStyle w:val="MLText1"/>
        <w:numPr>
          <w:ilvl w:val="0"/>
          <w:numId w:val="11"/>
        </w:numPr>
      </w:pPr>
      <w:r>
        <w:t>A shared zone with dimensions of 2.4 metres wide and 5.4 metres long is provided adjacent to the</w:t>
      </w:r>
      <w:r w:rsidR="00F54829">
        <w:rPr>
          <w:rFonts w:eastAsiaTheme="minorEastAsia" w:hint="eastAsia"/>
          <w:lang w:eastAsia="zh-CN"/>
        </w:rPr>
        <w:t xml:space="preserve"> disabled</w:t>
      </w:r>
      <w:r>
        <w:t xml:space="preserve"> parking space</w:t>
      </w:r>
    </w:p>
    <w:p w14:paraId="5AC15849" w14:textId="5D6AB9B2" w:rsidR="00650EA9" w:rsidRDefault="00650EA9" w:rsidP="00650EA9">
      <w:pPr>
        <w:pStyle w:val="MLText1"/>
        <w:numPr>
          <w:ilvl w:val="0"/>
          <w:numId w:val="11"/>
        </w:numPr>
      </w:pPr>
      <w:r>
        <w:t xml:space="preserve">A bollard is provided in the shared zone with </w:t>
      </w:r>
      <w:r w:rsidR="00F54829">
        <w:rPr>
          <w:rFonts w:eastAsiaTheme="minorEastAsia" w:hint="eastAsia"/>
          <w:lang w:eastAsia="zh-CN"/>
        </w:rPr>
        <w:t>750mm</w:t>
      </w:r>
      <w:r>
        <w:t xml:space="preserve"> setback</w:t>
      </w:r>
    </w:p>
    <w:p w14:paraId="52BFC965" w14:textId="5BB0B839" w:rsidR="00277D89" w:rsidRPr="00546001" w:rsidRDefault="00F54829" w:rsidP="00277D89">
      <w:pPr>
        <w:pStyle w:val="MLText1"/>
        <w:numPr>
          <w:ilvl w:val="0"/>
          <w:numId w:val="12"/>
        </w:numPr>
      </w:pPr>
      <w:r>
        <w:rPr>
          <w:rFonts w:eastAsiaTheme="minorEastAsia" w:hint="eastAsia"/>
          <w:lang w:eastAsia="zh-CN"/>
        </w:rPr>
        <w:t xml:space="preserve">Two </w:t>
      </w:r>
      <w:r w:rsidR="00277D89" w:rsidRPr="00F54829">
        <w:t>motorcycle space provided has dimensions of 1.</w:t>
      </w:r>
      <w:r w:rsidRPr="00F54829">
        <w:rPr>
          <w:rFonts w:eastAsiaTheme="minorEastAsia" w:hint="eastAsia"/>
          <w:lang w:eastAsia="zh-CN"/>
        </w:rPr>
        <w:t>3</w:t>
      </w:r>
      <w:r w:rsidR="00277D89" w:rsidRPr="00F54829">
        <w:t xml:space="preserve"> metres wide and 2</w:t>
      </w:r>
      <w:r w:rsidRPr="00F54829">
        <w:rPr>
          <w:rFonts w:eastAsiaTheme="minorEastAsia" w:hint="eastAsia"/>
          <w:lang w:eastAsia="zh-CN"/>
        </w:rPr>
        <w:t>.6</w:t>
      </w:r>
      <w:r w:rsidR="00277D89" w:rsidRPr="00F54829">
        <w:t xml:space="preserve"> metres long</w:t>
      </w:r>
      <w:r>
        <w:rPr>
          <w:rFonts w:eastAsiaTheme="minorEastAsia" w:hint="eastAsia"/>
          <w:lang w:eastAsia="zh-CN"/>
        </w:rPr>
        <w:t xml:space="preserve"> and 1.8 metres wide and 2.5 metres long.</w:t>
      </w:r>
    </w:p>
    <w:p w14:paraId="052A2660" w14:textId="002691A6" w:rsidR="00546001" w:rsidRPr="00F54829" w:rsidRDefault="00546001" w:rsidP="00277D89">
      <w:pPr>
        <w:pStyle w:val="MLText1"/>
        <w:numPr>
          <w:ilvl w:val="0"/>
          <w:numId w:val="12"/>
        </w:numPr>
      </w:pPr>
      <w:r>
        <w:rPr>
          <w:rFonts w:eastAsiaTheme="minorEastAsia"/>
          <w:lang w:eastAsia="zh-CN"/>
        </w:rPr>
        <w:t>Column setback and length complies</w:t>
      </w:r>
    </w:p>
    <w:p w14:paraId="524F7ED5" w14:textId="70834E13" w:rsidR="00F54829" w:rsidRPr="00F54829" w:rsidRDefault="00F54829" w:rsidP="00277D89">
      <w:pPr>
        <w:pStyle w:val="MLText1"/>
        <w:numPr>
          <w:ilvl w:val="0"/>
          <w:numId w:val="12"/>
        </w:numPr>
      </w:pPr>
      <w:r>
        <w:rPr>
          <w:rFonts w:eastAsiaTheme="minorEastAsia" w:hint="eastAsia"/>
          <w:lang w:eastAsia="zh-CN"/>
        </w:rPr>
        <w:lastRenderedPageBreak/>
        <w:t>B</w:t>
      </w:r>
      <w:r w:rsidRPr="00F54829">
        <w:t>icycle racks are provided.</w:t>
      </w:r>
    </w:p>
    <w:p w14:paraId="493A0B27" w14:textId="05241805" w:rsidR="001C735A" w:rsidRPr="00F54829" w:rsidRDefault="0062772C" w:rsidP="00F54829">
      <w:pPr>
        <w:pStyle w:val="MLText1"/>
        <w:numPr>
          <w:ilvl w:val="0"/>
          <w:numId w:val="12"/>
        </w:numPr>
      </w:pPr>
      <w:r>
        <w:t>Blind aisle extension is provided overall</w:t>
      </w:r>
      <w:r w:rsidR="00F54829">
        <w:rPr>
          <w:rFonts w:eastAsiaTheme="minorEastAsia" w:hint="eastAsia"/>
          <w:lang w:eastAsia="zh-CN"/>
        </w:rPr>
        <w:t>.</w:t>
      </w:r>
    </w:p>
    <w:p w14:paraId="2F07F27D" w14:textId="77777777" w:rsidR="00FB38A9" w:rsidRPr="00B1649D" w:rsidRDefault="00FB38A9" w:rsidP="00FB38A9">
      <w:pPr>
        <w:pStyle w:val="MLText1"/>
      </w:pPr>
    </w:p>
    <w:p w14:paraId="7ABBA99D" w14:textId="4F6744A4" w:rsidR="009F2D18" w:rsidRPr="001C735A" w:rsidRDefault="009F2D18" w:rsidP="009F2D18">
      <w:pPr>
        <w:pStyle w:val="Heading1"/>
      </w:pPr>
      <w:r>
        <w:t>Swept Paths</w:t>
      </w:r>
    </w:p>
    <w:p w14:paraId="7EE903CF" w14:textId="37D5529B" w:rsidR="009F2D18" w:rsidRPr="00A52D78" w:rsidRDefault="009F2D18" w:rsidP="009F2D18">
      <w:pPr>
        <w:pStyle w:val="MLText1"/>
      </w:pPr>
      <w:r w:rsidRPr="00A52D78">
        <w:t>A swept turning path analysis is performed using</w:t>
      </w:r>
      <w:r w:rsidR="00FB38A9">
        <w:t xml:space="preserve"> </w:t>
      </w:r>
      <w:r w:rsidR="00BB0F47">
        <w:t xml:space="preserve">a </w:t>
      </w:r>
      <w:r w:rsidRPr="00A52D78">
        <w:t>B85</w:t>
      </w:r>
      <w:r w:rsidR="00BB0F47">
        <w:t xml:space="preserve"> car</w:t>
      </w:r>
      <w:r>
        <w:t xml:space="preserve"> </w:t>
      </w:r>
      <w:r w:rsidRPr="00A52D78">
        <w:t>to confirm that vehicle movements are adequate.</w:t>
      </w:r>
    </w:p>
    <w:p w14:paraId="4C441821" w14:textId="77777777" w:rsidR="009F2D18" w:rsidRPr="00A52D78" w:rsidRDefault="009F2D18" w:rsidP="009F2D18">
      <w:pPr>
        <w:pStyle w:val="MLText1"/>
      </w:pPr>
    </w:p>
    <w:p w14:paraId="6B5E949C" w14:textId="77777777" w:rsidR="009F2D18" w:rsidRPr="00A52D78" w:rsidRDefault="009F2D18" w:rsidP="009F2D18">
      <w:pPr>
        <w:pStyle w:val="MLText1"/>
      </w:pPr>
      <w:r w:rsidRPr="00A52D78">
        <w:t>The following Swept Paths have been performed:</w:t>
      </w:r>
    </w:p>
    <w:p w14:paraId="7275244F" w14:textId="044137C0" w:rsidR="008F169F" w:rsidRDefault="009F2D18" w:rsidP="00597CBD">
      <w:pPr>
        <w:pStyle w:val="MLText1"/>
        <w:numPr>
          <w:ilvl w:val="0"/>
          <w:numId w:val="8"/>
        </w:numPr>
      </w:pPr>
      <w:r w:rsidRPr="00A52D78">
        <w:t>B85</w:t>
      </w:r>
      <w:r w:rsidR="00903B41">
        <w:t xml:space="preserve"> car</w:t>
      </w:r>
      <w:r w:rsidRPr="00A52D78">
        <w:t xml:space="preserve"> </w:t>
      </w:r>
      <w:r>
        <w:t xml:space="preserve">forward </w:t>
      </w:r>
      <w:r w:rsidRPr="00A52D78">
        <w:t xml:space="preserve">inbound and </w:t>
      </w:r>
      <w:r>
        <w:t xml:space="preserve">reverse </w:t>
      </w:r>
      <w:r w:rsidRPr="00A52D78">
        <w:t>outbound</w:t>
      </w:r>
      <w:r w:rsidR="00ED583C">
        <w:t xml:space="preserve"> for </w:t>
      </w:r>
      <w:r w:rsidR="00650EA9">
        <w:t xml:space="preserve">space </w:t>
      </w:r>
      <w:r w:rsidR="00F54829">
        <w:rPr>
          <w:rFonts w:eastAsiaTheme="minorEastAsia" w:hint="eastAsia"/>
          <w:lang w:eastAsia="zh-CN"/>
        </w:rPr>
        <w:t>1</w:t>
      </w:r>
    </w:p>
    <w:p w14:paraId="34DDCD7C" w14:textId="52DCE3E2" w:rsidR="00510CE2" w:rsidRDefault="008F169F" w:rsidP="00597CBD">
      <w:pPr>
        <w:pStyle w:val="MLText1"/>
        <w:numPr>
          <w:ilvl w:val="0"/>
          <w:numId w:val="8"/>
        </w:numPr>
      </w:pPr>
      <w:r>
        <w:t>B85 car reverse inbound and forward outbound for space</w:t>
      </w:r>
      <w:r w:rsidR="00650EA9">
        <w:t xml:space="preserve"> </w:t>
      </w:r>
      <w:r w:rsidR="00F54829">
        <w:rPr>
          <w:rFonts w:eastAsiaTheme="minorEastAsia" w:hint="eastAsia"/>
          <w:lang w:eastAsia="zh-CN"/>
        </w:rPr>
        <w:t>7</w:t>
      </w:r>
    </w:p>
    <w:p w14:paraId="7421B8B5" w14:textId="77777777" w:rsidR="00FB38A9" w:rsidRPr="00DC47B4" w:rsidRDefault="00FB38A9" w:rsidP="009F2D18">
      <w:pPr>
        <w:pStyle w:val="MLText1"/>
      </w:pPr>
    </w:p>
    <w:p w14:paraId="6FE33E75" w14:textId="591EA432" w:rsidR="009F2D18" w:rsidRDefault="009F2D18" w:rsidP="009F2D18">
      <w:pPr>
        <w:pStyle w:val="MLText1"/>
        <w:ind w:left="709"/>
      </w:pPr>
      <w:r>
        <w:t>The swept paths are provided in the Appendix A of this report</w:t>
      </w:r>
      <w:r w:rsidR="004C1F63">
        <w:t xml:space="preserve"> and show adequate maneouvrability.</w:t>
      </w:r>
    </w:p>
    <w:p w14:paraId="1C3BB57A" w14:textId="77777777" w:rsidR="00FF2EBF" w:rsidRDefault="00FF2EBF" w:rsidP="009F2D18">
      <w:pPr>
        <w:pStyle w:val="MLText1"/>
        <w:ind w:left="0"/>
      </w:pPr>
    </w:p>
    <w:p w14:paraId="58FFD1FB" w14:textId="2FCDFF14" w:rsidR="0085285A" w:rsidRDefault="0085285A">
      <w:pPr>
        <w:spacing w:after="160" w:line="259" w:lineRule="auto"/>
      </w:pPr>
      <w:r>
        <w:br w:type="page"/>
      </w:r>
    </w:p>
    <w:p w14:paraId="0CBF6D6C" w14:textId="77777777" w:rsidR="00FF2EBF" w:rsidRDefault="00FF2EBF" w:rsidP="00FF2EBF">
      <w:pPr>
        <w:pStyle w:val="MLText1"/>
        <w:ind w:left="709"/>
      </w:pPr>
    </w:p>
    <w:p w14:paraId="69275CE7" w14:textId="77777777" w:rsidR="00FF2EBF" w:rsidRPr="002A4B57" w:rsidRDefault="00FF2EBF" w:rsidP="00FF2EBF">
      <w:pPr>
        <w:pStyle w:val="Heading1"/>
      </w:pPr>
      <w:r>
        <w:t>sight distance</w:t>
      </w:r>
    </w:p>
    <w:p w14:paraId="2623F824" w14:textId="77777777" w:rsidR="00FF2EBF" w:rsidRDefault="00FF2EBF" w:rsidP="00FF2EBF">
      <w:pPr>
        <w:pStyle w:val="MLText1"/>
      </w:pPr>
      <w:r>
        <w:t xml:space="preserve">The car driver’s vehicle sight distance requirement to enter the external road is stated in Figure 3.2 of AS2890.1. </w:t>
      </w:r>
    </w:p>
    <w:p w14:paraId="4CF337F9" w14:textId="77777777" w:rsidR="00FF2EBF" w:rsidRDefault="00FF2EBF" w:rsidP="00FF2EBF">
      <w:pPr>
        <w:pStyle w:val="MLText1"/>
      </w:pPr>
    </w:p>
    <w:p w14:paraId="29B71C75" w14:textId="41DF88F3" w:rsidR="00FF2EBF" w:rsidRDefault="00FF2EBF" w:rsidP="00FF2EBF">
      <w:pPr>
        <w:pStyle w:val="MLText1"/>
      </w:pPr>
      <w:r>
        <w:t xml:space="preserve">The sight distance varies according to the speed of the external road. </w:t>
      </w:r>
      <w:r w:rsidR="001F2BD8" w:rsidRPr="00903745">
        <w:t>Kent Street</w:t>
      </w:r>
      <w:r w:rsidR="00597CBD">
        <w:t xml:space="preserve"> </w:t>
      </w:r>
      <w:r>
        <w:t xml:space="preserve">has a </w:t>
      </w:r>
      <w:r w:rsidR="00936C18">
        <w:t>default</w:t>
      </w:r>
      <w:r>
        <w:t xml:space="preserve"> speed limit of </w:t>
      </w:r>
      <w:r w:rsidR="00597CBD">
        <w:t>50</w:t>
      </w:r>
      <w:r>
        <w:t xml:space="preserve">km/hr. </w:t>
      </w:r>
    </w:p>
    <w:p w14:paraId="70CB758A" w14:textId="77777777" w:rsidR="00FF2EBF" w:rsidRDefault="00FF2EBF" w:rsidP="00FF2EBF">
      <w:pPr>
        <w:pStyle w:val="MLText1"/>
        <w:ind w:left="0"/>
      </w:pPr>
    </w:p>
    <w:p w14:paraId="48692273" w14:textId="0E2EE18B" w:rsidR="00FF2EBF" w:rsidRDefault="00FF2EBF" w:rsidP="00FF2EBF">
      <w:pPr>
        <w:pStyle w:val="MLText1"/>
      </w:pPr>
      <w:r>
        <w:t>The minimum</w:t>
      </w:r>
      <w:r w:rsidRPr="00326CA6">
        <w:t xml:space="preserve"> </w:t>
      </w:r>
      <w:r>
        <w:t xml:space="preserve">vehicle sight distance required is </w:t>
      </w:r>
      <w:r w:rsidR="00597CBD">
        <w:t>45</w:t>
      </w:r>
      <w:r>
        <w:t xml:space="preserve"> metres. Site measurements showed that the minimum sight distance looking </w:t>
      </w:r>
      <w:r w:rsidR="00597CBD">
        <w:t>left and right is met</w:t>
      </w:r>
    </w:p>
    <w:p w14:paraId="045B5E3D" w14:textId="77777777" w:rsidR="00FF2EBF" w:rsidRDefault="00FF2EBF" w:rsidP="00FF2EBF">
      <w:pPr>
        <w:pStyle w:val="MLText1"/>
      </w:pPr>
    </w:p>
    <w:p w14:paraId="403AF013" w14:textId="78EAB7DB" w:rsidR="00FF2EBF" w:rsidRDefault="00FF2EBF" w:rsidP="00FF2EBF">
      <w:pPr>
        <w:pStyle w:val="MLText1"/>
      </w:pPr>
      <w:r w:rsidRPr="00F54829">
        <w:t xml:space="preserve">The pedestrian sight </w:t>
      </w:r>
      <w:r w:rsidR="00975723" w:rsidRPr="00F54829">
        <w:t>distance requirements</w:t>
      </w:r>
      <w:r w:rsidRPr="00F54829">
        <w:t xml:space="preserve"> </w:t>
      </w:r>
      <w:r w:rsidR="00EF2C7F" w:rsidRPr="00F54829">
        <w:t>as set out in Figure 3.3 of AS2890.1</w:t>
      </w:r>
      <w:r w:rsidR="00597CBD" w:rsidRPr="00F54829">
        <w:t xml:space="preserve"> is </w:t>
      </w:r>
      <w:r w:rsidR="00F54829">
        <w:rPr>
          <w:rFonts w:eastAsiaTheme="minorEastAsia" w:hint="eastAsia"/>
          <w:lang w:eastAsia="zh-CN"/>
        </w:rPr>
        <w:t xml:space="preserve">not </w:t>
      </w:r>
      <w:r w:rsidR="00597CBD" w:rsidRPr="00F54829">
        <w:t xml:space="preserve">met. </w:t>
      </w:r>
    </w:p>
    <w:p w14:paraId="453B2AA5" w14:textId="26D582D5" w:rsidR="00FF2EBF" w:rsidRDefault="00FF2EBF" w:rsidP="00FF2EBF">
      <w:pPr>
        <w:pStyle w:val="MLText1"/>
      </w:pPr>
    </w:p>
    <w:p w14:paraId="6808DA80" w14:textId="77777777" w:rsidR="0085285A" w:rsidRDefault="0085285A" w:rsidP="00FF2EBF">
      <w:pPr>
        <w:pStyle w:val="MLText1"/>
      </w:pPr>
    </w:p>
    <w:p w14:paraId="09DFD316" w14:textId="77777777" w:rsidR="00FF2EBF" w:rsidRDefault="00FF2EBF" w:rsidP="00FF2EBF">
      <w:pPr>
        <w:pStyle w:val="MLText1"/>
      </w:pPr>
    </w:p>
    <w:p w14:paraId="6AB1AFFB" w14:textId="77777777" w:rsidR="00FF2EBF" w:rsidRDefault="00FF2EBF" w:rsidP="00FF2EBF">
      <w:pPr>
        <w:pStyle w:val="Heading1"/>
      </w:pPr>
      <w:r>
        <w:t>Conclusions and recommendations</w:t>
      </w:r>
    </w:p>
    <w:p w14:paraId="2D2B5CCC" w14:textId="3F188A03" w:rsidR="00975723" w:rsidRPr="00546001" w:rsidRDefault="00FF2EBF" w:rsidP="00295889">
      <w:pPr>
        <w:pStyle w:val="MLText1"/>
        <w:rPr>
          <w:strike/>
        </w:rPr>
      </w:pPr>
      <w:r w:rsidRPr="00546001">
        <w:rPr>
          <w:strike/>
        </w:rPr>
        <w:t xml:space="preserve">The car parking area and driveway is </w:t>
      </w:r>
      <w:r w:rsidR="00F54829" w:rsidRPr="00546001">
        <w:rPr>
          <w:rFonts w:eastAsiaTheme="minorEastAsia" w:hint="eastAsia"/>
          <w:strike/>
          <w:lang w:eastAsia="zh-CN"/>
        </w:rPr>
        <w:t xml:space="preserve">not </w:t>
      </w:r>
      <w:r w:rsidRPr="00546001">
        <w:rPr>
          <w:strike/>
        </w:rPr>
        <w:t>compliant with Australian Standards and Council’s DCP.</w:t>
      </w:r>
      <w:r w:rsidR="00295889" w:rsidRPr="00546001">
        <w:rPr>
          <w:strike/>
        </w:rPr>
        <w:t xml:space="preserve"> </w:t>
      </w:r>
    </w:p>
    <w:p w14:paraId="182771D8" w14:textId="3C473CEB" w:rsidR="00975723" w:rsidRDefault="00975723" w:rsidP="0062772C">
      <w:pPr>
        <w:pStyle w:val="MLText1"/>
        <w:ind w:left="0"/>
      </w:pPr>
    </w:p>
    <w:p w14:paraId="17649E00" w14:textId="267127C9" w:rsidR="00975723" w:rsidRDefault="0062772C" w:rsidP="0062772C">
      <w:pPr>
        <w:pStyle w:val="MLText1"/>
        <w:ind w:left="0"/>
      </w:pPr>
      <w:r>
        <w:t>,</w:t>
      </w:r>
    </w:p>
    <w:p w14:paraId="2D7705B2" w14:textId="5C059CD1" w:rsidR="00FF2EBF" w:rsidRDefault="00FF2EBF" w:rsidP="0062772C">
      <w:pPr>
        <w:pStyle w:val="MLText1"/>
        <w:ind w:left="0"/>
      </w:pPr>
    </w:p>
    <w:p w14:paraId="5E5DDA63" w14:textId="7FFC7964" w:rsidR="00AB0FA6" w:rsidRDefault="00AB0FA6" w:rsidP="00FF2EBF">
      <w:pPr>
        <w:pStyle w:val="MLText1"/>
      </w:pPr>
    </w:p>
    <w:p w14:paraId="13C9F2CF" w14:textId="57CB7AEE" w:rsidR="00EF2C7F" w:rsidRDefault="00EF2C7F" w:rsidP="00FF2EBF">
      <w:pPr>
        <w:pStyle w:val="MLText1"/>
      </w:pPr>
    </w:p>
    <w:p w14:paraId="3437E330" w14:textId="5F138366" w:rsidR="009F2D18" w:rsidRDefault="009F2D18" w:rsidP="00FF2EBF">
      <w:pPr>
        <w:pStyle w:val="MLText1"/>
      </w:pPr>
    </w:p>
    <w:p w14:paraId="0AA4CD87" w14:textId="6F6D75FA" w:rsidR="009F2D18" w:rsidRDefault="009F2D18" w:rsidP="00FF2EBF">
      <w:pPr>
        <w:pStyle w:val="MLText1"/>
      </w:pPr>
    </w:p>
    <w:p w14:paraId="5553F207" w14:textId="08B076DE" w:rsidR="009F2D18" w:rsidRDefault="009F2D18" w:rsidP="00FF2EBF">
      <w:pPr>
        <w:pStyle w:val="MLText1"/>
      </w:pPr>
    </w:p>
    <w:p w14:paraId="74CCC7A9" w14:textId="4D55CFBB" w:rsidR="006616A6" w:rsidRDefault="006915F0" w:rsidP="00FF2EBF">
      <w:pPr>
        <w:pStyle w:val="MLText1"/>
      </w:pPr>
      <w:r>
        <w:t xml:space="preserve"> </w:t>
      </w:r>
    </w:p>
    <w:p w14:paraId="075A8035" w14:textId="35F51D63" w:rsidR="009F2D18" w:rsidRDefault="009F2D18" w:rsidP="00FF2EBF">
      <w:pPr>
        <w:pStyle w:val="MLText1"/>
      </w:pPr>
    </w:p>
    <w:p w14:paraId="1C6AAF43" w14:textId="77777777" w:rsidR="00597CBD" w:rsidRDefault="00597CBD">
      <w:pPr>
        <w:spacing w:after="160"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A225687" w14:textId="2B955F03" w:rsidR="00F13CC6" w:rsidRPr="00AB0FA6" w:rsidRDefault="009A293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</w:t>
      </w:r>
      <w:r w:rsidR="00AB0FA6" w:rsidRPr="00AB0FA6">
        <w:rPr>
          <w:b/>
          <w:sz w:val="40"/>
          <w:szCs w:val="40"/>
        </w:rPr>
        <w:t>PPENDIX A</w:t>
      </w:r>
    </w:p>
    <w:p w14:paraId="0955FC9C" w14:textId="4EFF0846" w:rsidR="00AB0FA6" w:rsidRPr="00AB0FA6" w:rsidRDefault="00AB0FA6">
      <w:pPr>
        <w:rPr>
          <w:b/>
          <w:i/>
          <w:sz w:val="40"/>
          <w:szCs w:val="40"/>
        </w:rPr>
      </w:pPr>
      <w:r w:rsidRPr="00AB0FA6">
        <w:rPr>
          <w:b/>
          <w:i/>
          <w:sz w:val="40"/>
          <w:szCs w:val="40"/>
        </w:rPr>
        <w:t>Swept Paths</w:t>
      </w:r>
    </w:p>
    <w:sectPr w:rsidR="00AB0FA6" w:rsidRPr="00AB0FA6" w:rsidSect="009F5D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425" w:left="1418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4BA1" w14:textId="77777777" w:rsidR="00D70895" w:rsidRDefault="00D70895">
      <w:r>
        <w:separator/>
      </w:r>
    </w:p>
  </w:endnote>
  <w:endnote w:type="continuationSeparator" w:id="0">
    <w:p w14:paraId="44114DED" w14:textId="77777777" w:rsidR="00D70895" w:rsidRDefault="00D7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7717"/>
      <w:gridCol w:w="1637"/>
    </w:tblGrid>
    <w:tr w:rsidR="00BC076D" w:rsidRPr="00516B49" w14:paraId="1D4DE648" w14:textId="77777777" w:rsidTr="00BD0019">
      <w:tc>
        <w:tcPr>
          <w:tcW w:w="7905" w:type="dxa"/>
        </w:tcPr>
        <w:p w14:paraId="689E43EC" w14:textId="68D48B8B" w:rsidR="00382CB5" w:rsidRDefault="00FF2EBF" w:rsidP="00BB73D5">
          <w:pPr>
            <w:pStyle w:val="Footer-PageNumber"/>
            <w:spacing w:before="960" w:after="0"/>
            <w:jc w:val="left"/>
          </w:pPr>
          <w:r>
            <w:t>Certification of</w:t>
          </w:r>
          <w:r w:rsidR="004A0DCB">
            <w:t xml:space="preserve"> </w:t>
          </w:r>
          <w:r w:rsidR="001F2BD8">
            <w:t>a Co-living Residential</w:t>
          </w:r>
          <w:r w:rsidR="00975723">
            <w:t xml:space="preserve"> Development in </w:t>
          </w:r>
          <w:r w:rsidR="001F2BD8" w:rsidRPr="001F2BD8">
            <w:t xml:space="preserve"> Belmore</w:t>
          </w:r>
        </w:p>
      </w:tc>
      <w:tc>
        <w:tcPr>
          <w:tcW w:w="1665" w:type="dxa"/>
        </w:tcPr>
        <w:p w14:paraId="1AA093AC" w14:textId="77777777" w:rsidR="00382CB5" w:rsidRPr="00516B49" w:rsidRDefault="00382CB5" w:rsidP="00BD0019">
          <w:pPr>
            <w:pStyle w:val="Footer-PageNumber"/>
            <w:spacing w:before="960" w:after="0"/>
          </w:pPr>
        </w:p>
      </w:tc>
    </w:tr>
    <w:bookmarkStart w:id="1" w:name="_Hlk193985294"/>
    <w:tr w:rsidR="00BC076D" w:rsidRPr="00516B49" w14:paraId="1D5F0ECE" w14:textId="77777777" w:rsidTr="00BD0019">
      <w:tc>
        <w:tcPr>
          <w:tcW w:w="7905" w:type="dxa"/>
        </w:tcPr>
        <w:p w14:paraId="508825DB" w14:textId="74CA5415" w:rsidR="00382CB5" w:rsidRPr="00516B49" w:rsidRDefault="00FF2EBF" w:rsidP="00BD0019">
          <w:pPr>
            <w:pStyle w:val="Footer-PageNumber"/>
            <w:spacing w:before="0"/>
            <w:jc w:val="lef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FILENAME </w:instrText>
          </w:r>
          <w:r>
            <w:rPr>
              <w:snapToGrid w:val="0"/>
            </w:rPr>
            <w:fldChar w:fldCharType="separate"/>
          </w:r>
          <w:r w:rsidR="00546001">
            <w:rPr>
              <w:noProof/>
              <w:snapToGrid w:val="0"/>
            </w:rPr>
            <w:t>N55051A Carpark cert 1a</w:t>
          </w:r>
          <w:r>
            <w:rPr>
              <w:snapToGrid w:val="0"/>
            </w:rPr>
            <w:fldChar w:fldCharType="end"/>
          </w:r>
          <w:bookmarkEnd w:id="1"/>
        </w:p>
      </w:tc>
      <w:tc>
        <w:tcPr>
          <w:tcW w:w="1665" w:type="dxa"/>
        </w:tcPr>
        <w:p w14:paraId="12212A43" w14:textId="436493DA" w:rsidR="00382CB5" w:rsidRPr="00516B49" w:rsidRDefault="00FF2EBF" w:rsidP="00BD0019">
          <w:pPr>
            <w:pStyle w:val="Footer-PageNumber"/>
            <w:spacing w:before="0"/>
          </w:pPr>
          <w:r w:rsidRPr="00516B49"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0BE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62C7ACBB" w14:textId="77777777" w:rsidR="00382CB5" w:rsidRPr="005B2270" w:rsidRDefault="00382CB5" w:rsidP="005B2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429C" w14:textId="77777777" w:rsidR="00202D9E" w:rsidRPr="00352B14" w:rsidRDefault="00202D9E" w:rsidP="00202D9E">
    <w:pPr>
      <w:pStyle w:val="Footer"/>
      <w:rPr>
        <w:rFonts w:asciiTheme="minorHAnsi" w:hAnsiTheme="minorHAnsi" w:cstheme="minorHAnsi"/>
        <w:b/>
        <w:bCs/>
        <w:color w:val="0070C0"/>
      </w:rPr>
    </w:pPr>
    <w:r w:rsidRPr="00352B14">
      <w:rPr>
        <w:rFonts w:asciiTheme="minorHAnsi" w:hAnsiTheme="minorHAnsi" w:cstheme="minorHAnsi"/>
        <w:b/>
        <w:bCs/>
        <w:color w:val="0070C0"/>
      </w:rPr>
      <w:t>Motion Traffic Engineers Pty Ltd</w:t>
    </w:r>
  </w:p>
  <w:p w14:paraId="4B1D14AB" w14:textId="77777777" w:rsidR="00202D9E" w:rsidRPr="00352B14" w:rsidRDefault="00202D9E" w:rsidP="00202D9E">
    <w:pPr>
      <w:pStyle w:val="Footer"/>
      <w:rPr>
        <w:rFonts w:asciiTheme="minorHAnsi" w:hAnsiTheme="minorHAnsi" w:cstheme="minorHAnsi"/>
        <w:b/>
        <w:bCs/>
        <w:color w:val="0070C0"/>
      </w:rPr>
    </w:pPr>
    <w:r w:rsidRPr="00352B14">
      <w:rPr>
        <w:rFonts w:asciiTheme="minorHAnsi" w:hAnsiTheme="minorHAnsi" w:cstheme="minorHAnsi"/>
        <w:b/>
        <w:bCs/>
        <w:color w:val="0070C0"/>
      </w:rPr>
      <w:t>Telephone: 940 33588</w:t>
    </w:r>
  </w:p>
  <w:p w14:paraId="35AEAE3A" w14:textId="77777777" w:rsidR="00202D9E" w:rsidRPr="002D0B7D" w:rsidRDefault="00202D9E" w:rsidP="00202D9E">
    <w:pPr>
      <w:pStyle w:val="Footer"/>
      <w:rPr>
        <w:rFonts w:asciiTheme="minorHAnsi" w:hAnsiTheme="minorHAnsi" w:cstheme="minorHAnsi"/>
        <w:b/>
        <w:bCs/>
        <w:color w:val="0070C0"/>
      </w:rPr>
    </w:pPr>
    <w:hyperlink r:id="rId1" w:history="1">
      <w:r w:rsidRPr="00352B14">
        <w:rPr>
          <w:rStyle w:val="Hyperlink"/>
          <w:rFonts w:asciiTheme="minorHAnsi" w:hAnsiTheme="minorHAnsi" w:cstheme="minorHAnsi"/>
          <w:b/>
          <w:bCs/>
          <w:color w:val="0070C0"/>
        </w:rPr>
        <w:t>sydney@motiontraffic.com.au</w:t>
      </w:r>
    </w:hyperlink>
    <w:r w:rsidRPr="00352B14">
      <w:rPr>
        <w:rFonts w:asciiTheme="minorHAnsi" w:hAnsiTheme="minorHAnsi" w:cstheme="minorHAnsi"/>
        <w:b/>
        <w:bCs/>
        <w:color w:val="0070C0"/>
      </w:rPr>
      <w:t xml:space="preserve"> ACN60020158</w:t>
    </w:r>
  </w:p>
  <w:p w14:paraId="5D1536AB" w14:textId="2D201273" w:rsidR="00382CB5" w:rsidRPr="000F1699" w:rsidRDefault="00382CB5" w:rsidP="000F1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62E1A" w14:textId="77777777" w:rsidR="00D70895" w:rsidRDefault="00D70895">
      <w:r>
        <w:separator/>
      </w:r>
    </w:p>
  </w:footnote>
  <w:footnote w:type="continuationSeparator" w:id="0">
    <w:p w14:paraId="14CAF050" w14:textId="77777777" w:rsidR="00D70895" w:rsidRDefault="00D7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CA56" w14:textId="597FC998" w:rsidR="00202D9E" w:rsidRDefault="00202D9E" w:rsidP="00202D9E">
    <w:pPr>
      <w:pStyle w:val="Header"/>
      <w:jc w:val="right"/>
    </w:pPr>
    <w:r>
      <w:rPr>
        <w:noProof/>
        <w:lang w:val="en-US"/>
      </w:rPr>
      <w:drawing>
        <wp:inline distT="0" distB="0" distL="0" distR="0" wp14:anchorId="34081F88" wp14:editId="36AE7987">
          <wp:extent cx="668655" cy="6686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tion-traffic-engineers_logo-colour-f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6A16DA" w14:textId="237ECC22" w:rsidR="000F1699" w:rsidRPr="00202D9E" w:rsidRDefault="000F1699" w:rsidP="00202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C599" w14:textId="2A1CD8AC" w:rsidR="00202D9E" w:rsidRDefault="00202D9E" w:rsidP="00202D9E">
    <w:pPr>
      <w:pStyle w:val="Header"/>
      <w:jc w:val="right"/>
    </w:pPr>
    <w:r>
      <w:rPr>
        <w:noProof/>
        <w:lang w:val="en-US"/>
      </w:rPr>
      <w:drawing>
        <wp:inline distT="0" distB="0" distL="0" distR="0" wp14:anchorId="7CB83D5E" wp14:editId="43174798">
          <wp:extent cx="668655" cy="668655"/>
          <wp:effectExtent l="0" t="0" r="0" b="0"/>
          <wp:docPr id="2024216152" name="Picture 2024216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tion-traffic-engineers_logo-colour-f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52B3C" w14:textId="531B4A16" w:rsidR="00382CB5" w:rsidRPr="000F1699" w:rsidRDefault="00382CB5" w:rsidP="000F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D01"/>
    <w:multiLevelType w:val="hybridMultilevel"/>
    <w:tmpl w:val="BBF2AE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F2A4B"/>
    <w:multiLevelType w:val="multilevel"/>
    <w:tmpl w:val="43D247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%7%1.%2.%3.%4.%5.%6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410D87"/>
    <w:multiLevelType w:val="hybridMultilevel"/>
    <w:tmpl w:val="AF50316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219A6"/>
    <w:multiLevelType w:val="hybridMultilevel"/>
    <w:tmpl w:val="3E20CC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A3D47"/>
    <w:multiLevelType w:val="hybridMultilevel"/>
    <w:tmpl w:val="6A5813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C255C"/>
    <w:multiLevelType w:val="hybridMultilevel"/>
    <w:tmpl w:val="0576D7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4671B"/>
    <w:multiLevelType w:val="hybridMultilevel"/>
    <w:tmpl w:val="A5CE49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F5446"/>
    <w:multiLevelType w:val="hybridMultilevel"/>
    <w:tmpl w:val="EF44B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275F0"/>
    <w:multiLevelType w:val="hybridMultilevel"/>
    <w:tmpl w:val="6108C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0224F"/>
    <w:multiLevelType w:val="hybridMultilevel"/>
    <w:tmpl w:val="18A6FA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619B5"/>
    <w:multiLevelType w:val="hybridMultilevel"/>
    <w:tmpl w:val="BC42A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C62BCC"/>
    <w:multiLevelType w:val="hybridMultilevel"/>
    <w:tmpl w:val="0FAEE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3232301">
    <w:abstractNumId w:val="1"/>
  </w:num>
  <w:num w:numId="2" w16cid:durableId="244730397">
    <w:abstractNumId w:val="9"/>
  </w:num>
  <w:num w:numId="3" w16cid:durableId="1690133872">
    <w:abstractNumId w:val="4"/>
  </w:num>
  <w:num w:numId="4" w16cid:durableId="1305547368">
    <w:abstractNumId w:val="6"/>
  </w:num>
  <w:num w:numId="5" w16cid:durableId="1108233889">
    <w:abstractNumId w:val="0"/>
  </w:num>
  <w:num w:numId="6" w16cid:durableId="849292546">
    <w:abstractNumId w:val="3"/>
  </w:num>
  <w:num w:numId="7" w16cid:durableId="96217212">
    <w:abstractNumId w:val="11"/>
  </w:num>
  <w:num w:numId="8" w16cid:durableId="547691859">
    <w:abstractNumId w:val="8"/>
  </w:num>
  <w:num w:numId="9" w16cid:durableId="151222302">
    <w:abstractNumId w:val="7"/>
  </w:num>
  <w:num w:numId="10" w16cid:durableId="1246560">
    <w:abstractNumId w:val="10"/>
  </w:num>
  <w:num w:numId="11" w16cid:durableId="1619873409">
    <w:abstractNumId w:val="2"/>
  </w:num>
  <w:num w:numId="12" w16cid:durableId="940644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F"/>
    <w:rsid w:val="0000642D"/>
    <w:rsid w:val="000143D3"/>
    <w:rsid w:val="00023778"/>
    <w:rsid w:val="00041601"/>
    <w:rsid w:val="0005231A"/>
    <w:rsid w:val="00076D15"/>
    <w:rsid w:val="00092AA9"/>
    <w:rsid w:val="000A215A"/>
    <w:rsid w:val="000B284C"/>
    <w:rsid w:val="000C0103"/>
    <w:rsid w:val="000F1699"/>
    <w:rsid w:val="000F2FD2"/>
    <w:rsid w:val="001107FC"/>
    <w:rsid w:val="00116E61"/>
    <w:rsid w:val="00137DAB"/>
    <w:rsid w:val="00165C65"/>
    <w:rsid w:val="001832B8"/>
    <w:rsid w:val="001964C2"/>
    <w:rsid w:val="001B15F0"/>
    <w:rsid w:val="001B38B0"/>
    <w:rsid w:val="001C735A"/>
    <w:rsid w:val="001E5BF7"/>
    <w:rsid w:val="001F2BD8"/>
    <w:rsid w:val="002021DF"/>
    <w:rsid w:val="00202D9E"/>
    <w:rsid w:val="002033DB"/>
    <w:rsid w:val="00277D89"/>
    <w:rsid w:val="00285BB1"/>
    <w:rsid w:val="00287E5B"/>
    <w:rsid w:val="00295889"/>
    <w:rsid w:val="002C6194"/>
    <w:rsid w:val="003166E6"/>
    <w:rsid w:val="003173AF"/>
    <w:rsid w:val="00334E14"/>
    <w:rsid w:val="00343C93"/>
    <w:rsid w:val="00382CB5"/>
    <w:rsid w:val="00393F96"/>
    <w:rsid w:val="003C5CA3"/>
    <w:rsid w:val="003C6D14"/>
    <w:rsid w:val="003F3360"/>
    <w:rsid w:val="00407D6A"/>
    <w:rsid w:val="004347CF"/>
    <w:rsid w:val="00434B18"/>
    <w:rsid w:val="00457DFB"/>
    <w:rsid w:val="00460262"/>
    <w:rsid w:val="004A0DCB"/>
    <w:rsid w:val="004C0095"/>
    <w:rsid w:val="004C1F63"/>
    <w:rsid w:val="004C6EAE"/>
    <w:rsid w:val="004F59D3"/>
    <w:rsid w:val="004F6677"/>
    <w:rsid w:val="005073F0"/>
    <w:rsid w:val="0050773A"/>
    <w:rsid w:val="00510CE2"/>
    <w:rsid w:val="0051258E"/>
    <w:rsid w:val="00523B84"/>
    <w:rsid w:val="00546001"/>
    <w:rsid w:val="00551F8F"/>
    <w:rsid w:val="00553706"/>
    <w:rsid w:val="00555309"/>
    <w:rsid w:val="00555A96"/>
    <w:rsid w:val="0055722F"/>
    <w:rsid w:val="005777A5"/>
    <w:rsid w:val="00584D6F"/>
    <w:rsid w:val="00597CBD"/>
    <w:rsid w:val="005C264F"/>
    <w:rsid w:val="0062772C"/>
    <w:rsid w:val="00635139"/>
    <w:rsid w:val="00650EA9"/>
    <w:rsid w:val="006616A6"/>
    <w:rsid w:val="0068134D"/>
    <w:rsid w:val="006915F0"/>
    <w:rsid w:val="006C3264"/>
    <w:rsid w:val="006D3405"/>
    <w:rsid w:val="006E7496"/>
    <w:rsid w:val="00713F4C"/>
    <w:rsid w:val="0075313C"/>
    <w:rsid w:val="00774329"/>
    <w:rsid w:val="007C264C"/>
    <w:rsid w:val="00814411"/>
    <w:rsid w:val="0085285A"/>
    <w:rsid w:val="0087684B"/>
    <w:rsid w:val="00884BD1"/>
    <w:rsid w:val="008A34D5"/>
    <w:rsid w:val="008C3B06"/>
    <w:rsid w:val="008F169F"/>
    <w:rsid w:val="00903745"/>
    <w:rsid w:val="00903B41"/>
    <w:rsid w:val="0091530E"/>
    <w:rsid w:val="0091547F"/>
    <w:rsid w:val="009206FD"/>
    <w:rsid w:val="0093420B"/>
    <w:rsid w:val="00936C18"/>
    <w:rsid w:val="00957206"/>
    <w:rsid w:val="009627F9"/>
    <w:rsid w:val="00973E7C"/>
    <w:rsid w:val="00975723"/>
    <w:rsid w:val="009771BA"/>
    <w:rsid w:val="009A2937"/>
    <w:rsid w:val="009A5521"/>
    <w:rsid w:val="009B4080"/>
    <w:rsid w:val="009D179E"/>
    <w:rsid w:val="009F2D18"/>
    <w:rsid w:val="00A12213"/>
    <w:rsid w:val="00A135BF"/>
    <w:rsid w:val="00A265E3"/>
    <w:rsid w:val="00A73EAD"/>
    <w:rsid w:val="00A81425"/>
    <w:rsid w:val="00A87D02"/>
    <w:rsid w:val="00AB0FA6"/>
    <w:rsid w:val="00AD432E"/>
    <w:rsid w:val="00AE6BD1"/>
    <w:rsid w:val="00B04F86"/>
    <w:rsid w:val="00B1649D"/>
    <w:rsid w:val="00B172F6"/>
    <w:rsid w:val="00B26866"/>
    <w:rsid w:val="00B32CAB"/>
    <w:rsid w:val="00B649C7"/>
    <w:rsid w:val="00B722AB"/>
    <w:rsid w:val="00B778AD"/>
    <w:rsid w:val="00BB0F47"/>
    <w:rsid w:val="00BF148A"/>
    <w:rsid w:val="00BF1D85"/>
    <w:rsid w:val="00BF1E5F"/>
    <w:rsid w:val="00BF4C10"/>
    <w:rsid w:val="00C05A68"/>
    <w:rsid w:val="00C06AD4"/>
    <w:rsid w:val="00C25C7E"/>
    <w:rsid w:val="00C37408"/>
    <w:rsid w:val="00C64544"/>
    <w:rsid w:val="00CC7156"/>
    <w:rsid w:val="00D07632"/>
    <w:rsid w:val="00D12F11"/>
    <w:rsid w:val="00D41260"/>
    <w:rsid w:val="00D4232D"/>
    <w:rsid w:val="00D43DDC"/>
    <w:rsid w:val="00D47BBA"/>
    <w:rsid w:val="00D61CAD"/>
    <w:rsid w:val="00D70895"/>
    <w:rsid w:val="00D86153"/>
    <w:rsid w:val="00D928EB"/>
    <w:rsid w:val="00DB6051"/>
    <w:rsid w:val="00DC6767"/>
    <w:rsid w:val="00DC6792"/>
    <w:rsid w:val="00E053CE"/>
    <w:rsid w:val="00E05AEA"/>
    <w:rsid w:val="00E86415"/>
    <w:rsid w:val="00E97756"/>
    <w:rsid w:val="00ED583C"/>
    <w:rsid w:val="00EE544E"/>
    <w:rsid w:val="00EF2C7F"/>
    <w:rsid w:val="00F1333F"/>
    <w:rsid w:val="00F137E5"/>
    <w:rsid w:val="00F13CC6"/>
    <w:rsid w:val="00F16578"/>
    <w:rsid w:val="00F2765E"/>
    <w:rsid w:val="00F362B5"/>
    <w:rsid w:val="00F40BE2"/>
    <w:rsid w:val="00F54829"/>
    <w:rsid w:val="00F60B61"/>
    <w:rsid w:val="00FA67C0"/>
    <w:rsid w:val="00FB04C0"/>
    <w:rsid w:val="00FB38A9"/>
    <w:rsid w:val="00FC1ACE"/>
    <w:rsid w:val="00FD162B"/>
    <w:rsid w:val="00FE6F21"/>
    <w:rsid w:val="00FF0530"/>
    <w:rsid w:val="00FF1495"/>
    <w:rsid w:val="00FF1BD2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D1D0"/>
  <w15:chartTrackingRefBased/>
  <w15:docId w15:val="{AACC0219-76C8-4644-AE16-5FAC3145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MLText1"/>
    <w:link w:val="Heading1Char"/>
    <w:qFormat/>
    <w:rsid w:val="00FF2EBF"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2">
    <w:name w:val="heading 2"/>
    <w:aliases w:val="Head2,Small Chapter),Reset numbering,h2 Char Char,h2,Major Heading,H-2,body,h21,h22,h2 main heading,B Sub/Bold,B Sub/Bold1,B Sub/Bold2,B Sub/Bold11,h2 main heading1,h2 main heading2,B Sub/Bold3,B Sub/Bold12,h2 main heading3,B Sub/Bold4,Para2"/>
    <w:basedOn w:val="Normal"/>
    <w:next w:val="Normal"/>
    <w:link w:val="Heading2Char"/>
    <w:qFormat/>
    <w:rsid w:val="00FF2EBF"/>
    <w:pPr>
      <w:keepNext/>
      <w:numPr>
        <w:ilvl w:val="1"/>
        <w:numId w:val="1"/>
      </w:numPr>
      <w:spacing w:after="24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F2EBF"/>
    <w:pPr>
      <w:keepNext/>
      <w:numPr>
        <w:ilvl w:val="2"/>
        <w:numId w:val="1"/>
      </w:numPr>
      <w:spacing w:after="240"/>
      <w:ind w:left="1440" w:firstLine="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EBF"/>
    <w:rPr>
      <w:rFonts w:ascii="Arial" w:eastAsia="Times New Roman" w:hAnsi="Arial" w:cs="Arial"/>
      <w:b/>
      <w:bCs/>
      <w:caps/>
      <w:kern w:val="32"/>
      <w:sz w:val="28"/>
      <w:szCs w:val="28"/>
    </w:rPr>
  </w:style>
  <w:style w:type="character" w:customStyle="1" w:styleId="Heading2Char">
    <w:name w:val="Heading 2 Char"/>
    <w:aliases w:val="Head2 Char,Small Chapter) Char,Reset numbering Char,h2 Char Char Char,h2 Char,Major Heading Char,H-2 Char,body Char,h21 Char,h22 Char,h2 main heading Char,B Sub/Bold Char,B Sub/Bold1 Char,B Sub/Bold2 Char,B Sub/Bold11 Char,Para2 Char"/>
    <w:basedOn w:val="DefaultParagraphFont"/>
    <w:link w:val="Heading2"/>
    <w:rsid w:val="00FF2EBF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FF2EBF"/>
    <w:rPr>
      <w:rFonts w:ascii="Arial" w:eastAsia="Times New Roman" w:hAnsi="Arial" w:cs="Arial"/>
      <w:b/>
      <w:bCs/>
      <w:sz w:val="24"/>
      <w:szCs w:val="26"/>
    </w:rPr>
  </w:style>
  <w:style w:type="paragraph" w:styleId="Header">
    <w:name w:val="header"/>
    <w:basedOn w:val="Normal"/>
    <w:link w:val="HeaderChar"/>
    <w:rsid w:val="00FF2E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2E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F2E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EB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-8pt">
    <w:name w:val="Footer - 8pt"/>
    <w:basedOn w:val="Normal"/>
    <w:uiPriority w:val="99"/>
    <w:rsid w:val="00FF2EBF"/>
    <w:pPr>
      <w:tabs>
        <w:tab w:val="num" w:pos="473"/>
      </w:tabs>
      <w:spacing w:after="60"/>
      <w:jc w:val="center"/>
    </w:pPr>
    <w:rPr>
      <w:rFonts w:ascii="Arial" w:hAnsi="Arial"/>
      <w:color w:val="0000FF"/>
      <w:sz w:val="16"/>
    </w:rPr>
  </w:style>
  <w:style w:type="paragraph" w:customStyle="1" w:styleId="Footer-10ptItalics">
    <w:name w:val="Footer - 10pt Italics"/>
    <w:basedOn w:val="Normal"/>
    <w:uiPriority w:val="99"/>
    <w:rsid w:val="00FF2EBF"/>
    <w:pPr>
      <w:tabs>
        <w:tab w:val="num" w:pos="473"/>
      </w:tabs>
      <w:jc w:val="center"/>
    </w:pPr>
    <w:rPr>
      <w:rFonts w:ascii="Arial" w:hAnsi="Arial"/>
      <w:i/>
      <w:color w:val="0000FF"/>
      <w:spacing w:val="-2"/>
      <w:sz w:val="20"/>
    </w:rPr>
  </w:style>
  <w:style w:type="paragraph" w:customStyle="1" w:styleId="MLText0">
    <w:name w:val="ML Text 0"/>
    <w:basedOn w:val="Normal"/>
    <w:rsid w:val="00FF2EBF"/>
  </w:style>
  <w:style w:type="paragraph" w:customStyle="1" w:styleId="MLText1">
    <w:name w:val="ML Text 1"/>
    <w:basedOn w:val="Normal"/>
    <w:link w:val="MLText1Char"/>
    <w:rsid w:val="00FF2EBF"/>
    <w:pPr>
      <w:ind w:left="720"/>
      <w:jc w:val="both"/>
    </w:pPr>
  </w:style>
  <w:style w:type="paragraph" w:customStyle="1" w:styleId="Footer-PageNumber">
    <w:name w:val="Footer - Page Number"/>
    <w:basedOn w:val="Footer-10ptItalics"/>
    <w:next w:val="Footer-10ptItalics"/>
    <w:rsid w:val="00FF2EBF"/>
    <w:pPr>
      <w:spacing w:before="1080" w:after="240"/>
      <w:jc w:val="right"/>
    </w:pPr>
  </w:style>
  <w:style w:type="paragraph" w:customStyle="1" w:styleId="COVER-Title1">
    <w:name w:val="COVER - Title 1"/>
    <w:basedOn w:val="Normal"/>
    <w:next w:val="Cover-Title2"/>
    <w:uiPriority w:val="99"/>
    <w:rsid w:val="00FF2EBF"/>
    <w:pPr>
      <w:spacing w:before="1000" w:after="200"/>
      <w:ind w:left="720"/>
    </w:pPr>
    <w:rPr>
      <w:rFonts w:ascii="Arial" w:hAnsi="Arial"/>
      <w:b/>
      <w:caps/>
      <w:sz w:val="40"/>
      <w:szCs w:val="36"/>
    </w:rPr>
  </w:style>
  <w:style w:type="paragraph" w:customStyle="1" w:styleId="Cover-Title2">
    <w:name w:val="Cover - Title 2"/>
    <w:basedOn w:val="Normal"/>
    <w:next w:val="Normal"/>
    <w:rsid w:val="00FF2EBF"/>
    <w:pPr>
      <w:spacing w:after="1200"/>
      <w:ind w:left="720"/>
    </w:pPr>
    <w:rPr>
      <w:rFonts w:ascii="Arial" w:hAnsi="Arial"/>
      <w:b/>
      <w:i/>
      <w:sz w:val="36"/>
    </w:rPr>
  </w:style>
  <w:style w:type="paragraph" w:customStyle="1" w:styleId="Cover-Title4">
    <w:name w:val="Cover - Title 4"/>
    <w:basedOn w:val="Normal"/>
    <w:next w:val="Cover-Title5"/>
    <w:rsid w:val="00FF2EBF"/>
    <w:pPr>
      <w:spacing w:after="1000"/>
      <w:ind w:left="720"/>
    </w:pPr>
    <w:rPr>
      <w:rFonts w:ascii="Arial" w:hAnsi="Arial"/>
      <w:sz w:val="28"/>
    </w:rPr>
  </w:style>
  <w:style w:type="paragraph" w:customStyle="1" w:styleId="Cover-Title5">
    <w:name w:val="Cover - Title 5"/>
    <w:basedOn w:val="Normal"/>
    <w:next w:val="Cover-Title6"/>
    <w:uiPriority w:val="99"/>
    <w:rsid w:val="00FF2EBF"/>
    <w:pPr>
      <w:spacing w:after="400"/>
      <w:ind w:left="720"/>
    </w:pPr>
    <w:rPr>
      <w:rFonts w:ascii="Arial" w:hAnsi="Arial"/>
    </w:rPr>
  </w:style>
  <w:style w:type="paragraph" w:customStyle="1" w:styleId="Cover-Title6">
    <w:name w:val="Cover - Title 6"/>
    <w:basedOn w:val="Normal"/>
    <w:uiPriority w:val="99"/>
    <w:rsid w:val="00FF2EBF"/>
    <w:pPr>
      <w:ind w:left="720"/>
    </w:pPr>
    <w:rPr>
      <w:rFonts w:ascii="Arial" w:hAnsi="Arial"/>
    </w:rPr>
  </w:style>
  <w:style w:type="character" w:customStyle="1" w:styleId="MLText1Char">
    <w:name w:val="ML Text 1 Char"/>
    <w:link w:val="MLText1"/>
    <w:locked/>
    <w:rsid w:val="00FF2EBF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2EBF"/>
    <w:pPr>
      <w:spacing w:before="100" w:beforeAutospacing="1" w:after="100" w:afterAutospacing="1"/>
    </w:pPr>
    <w:rPr>
      <w:rFonts w:eastAsiaTheme="minorEastAsia"/>
      <w:szCs w:val="24"/>
      <w:lang w:eastAsia="en-AU"/>
    </w:rPr>
  </w:style>
  <w:style w:type="paragraph" w:customStyle="1" w:styleId="Footer-1stLine10ptItalics">
    <w:name w:val="Footer - 1st Line 10pt Italics"/>
    <w:basedOn w:val="Footer-10ptItalics"/>
    <w:next w:val="Footer-10ptItalics"/>
    <w:uiPriority w:val="99"/>
    <w:rsid w:val="000F1699"/>
    <w:pPr>
      <w:spacing w:before="360"/>
    </w:pPr>
  </w:style>
  <w:style w:type="character" w:styleId="Hyperlink">
    <w:name w:val="Hyperlink"/>
    <w:basedOn w:val="DefaultParagraphFont"/>
    <w:uiPriority w:val="99"/>
    <w:unhideWhenUsed/>
    <w:rsid w:val="00202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ydney@motiontraffi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Chen</dc:creator>
  <cp:keywords/>
  <dc:description/>
  <cp:lastModifiedBy>Benny Chen</cp:lastModifiedBy>
  <cp:revision>11</cp:revision>
  <dcterms:created xsi:type="dcterms:W3CDTF">2025-03-24T03:23:00Z</dcterms:created>
  <dcterms:modified xsi:type="dcterms:W3CDTF">2025-03-29T06:45:00Z</dcterms:modified>
</cp:coreProperties>
</file>